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E8" w:rsidRDefault="00132DFB">
      <w:pPr>
        <w:ind w:left="3960"/>
        <w:rPr>
          <w:rFonts w:ascii="Times New Roman" w:hAnsi="Times New Roman"/>
          <w:b/>
          <w:color w:val="000000"/>
          <w:sz w:val="24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lang w:val="it-IT"/>
        </w:rPr>
        <w:t>Contributo per</w:t>
      </w:r>
    </w:p>
    <w:p w:rsidR="00BF1BD9" w:rsidRDefault="00132DFB">
      <w:pPr>
        <w:spacing w:before="36"/>
        <w:jc w:val="center"/>
        <w:rPr>
          <w:rFonts w:ascii="Times New Roman" w:hAnsi="Times New Roman"/>
          <w:b/>
          <w:color w:val="000000"/>
          <w:spacing w:val="7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7"/>
          <w:sz w:val="24"/>
          <w:lang w:val="it-IT"/>
        </w:rPr>
        <w:t>Congresso Nazionale ATI, Associazione Termotecnica Italiana</w:t>
      </w:r>
    </w:p>
    <w:p w:rsidR="00D16EE8" w:rsidRDefault="00132DFB">
      <w:pPr>
        <w:spacing w:before="36"/>
        <w:jc w:val="center"/>
        <w:rPr>
          <w:rFonts w:ascii="Times New Roman" w:hAnsi="Times New Roman"/>
          <w:b/>
          <w:color w:val="000000"/>
          <w:spacing w:val="7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4"/>
          <w:sz w:val="24"/>
          <w:lang w:val="it-IT"/>
        </w:rPr>
        <w:t>6 settembre 2017 - Lecce</w:t>
      </w:r>
    </w:p>
    <w:p w:rsidR="00BF1BD9" w:rsidRDefault="00BF1BD9">
      <w:pPr>
        <w:spacing w:before="324"/>
        <w:jc w:val="center"/>
        <w:rPr>
          <w:rFonts w:ascii="Times New Roman" w:hAnsi="Times New Roman"/>
          <w:b/>
          <w:color w:val="000000"/>
          <w:w w:val="110"/>
          <w:sz w:val="24"/>
          <w:u w:val="single"/>
          <w:lang w:val="it-IT"/>
        </w:rPr>
      </w:pPr>
      <w:r>
        <w:rPr>
          <w:rFonts w:ascii="Times New Roman" w:hAnsi="Times New Roman"/>
          <w:b/>
          <w:color w:val="000000"/>
          <w:w w:val="110"/>
          <w:sz w:val="24"/>
          <w:u w:val="single"/>
          <w:lang w:val="it-IT"/>
        </w:rPr>
        <w:t>TAVOLA ROTONDA</w:t>
      </w:r>
    </w:p>
    <w:p w:rsidR="00D16EE8" w:rsidRDefault="00132DFB">
      <w:pPr>
        <w:spacing w:before="324"/>
        <w:jc w:val="center"/>
        <w:rPr>
          <w:rFonts w:ascii="Times New Roman" w:hAnsi="Times New Roman"/>
          <w:b/>
          <w:color w:val="000000"/>
          <w:w w:val="110"/>
          <w:sz w:val="24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5"/>
          <w:sz w:val="24"/>
          <w:lang w:val="it-IT"/>
        </w:rPr>
        <w:t>"Le sfide Energetiche del Prossimo Futuro"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Contesto Europeo e Nazionale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L'evoluzione internazionale dovuta agli accordi di Parigi (COP 21) e alle normative europee contenute nell'ambito del Winter Package, impone un impegno congiunto, a livello di singola nazione, sulle tematiche energetiche-ambientali e sulle politiche e </w:t>
      </w:r>
      <w:r w:rsidRPr="00132DFB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  <w:lang w:val="it-IT"/>
        </w:rPr>
        <w:t xml:space="preserve">strategie da attuare. Il raggiungimento degli obiettivi europei, vincolanti per gli Stati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membri, di riduzione entro il 2030 delle emissioni climalteranti nell'Unione Europea (EU) </w:t>
      </w:r>
      <w:r w:rsidRPr="00132DF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  <w:t xml:space="preserve">di almeno il 40% rispetto ai livelli del 1990, di incremento del 27% della quota minima di dispacciamento energetico da fonti rinnovabili e di miglioramento del 27% dell'efficienza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energetica, si baserà sulle politiche energetiche adottabili, su scala nazionale, per la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>decarbonizzazione dell'approvvigionamento energetico e la crescita sostenibile.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L'UE ha elaborato obiettivi per il 2020, 2030 e 2050 finalizzati al raggiungimento del </w:t>
      </w: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traguardo della sicurezza energetica, della competitività e della sostenibilità energetica,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>ambientale ed economica nell'ottica di una strategia di lungo termine.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10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0"/>
          <w:w w:val="115"/>
          <w:sz w:val="24"/>
          <w:szCs w:val="24"/>
          <w:lang w:val="it-IT"/>
        </w:rPr>
        <w:t xml:space="preserve">La strategia sull'Unione dell'Energia </w:t>
      </w:r>
      <w:r w:rsidRPr="00132DFB"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it-IT"/>
        </w:rPr>
        <w:t xml:space="preserve">(Energy Union) </w:t>
      </w:r>
      <w:r w:rsidRPr="00132DFB">
        <w:rPr>
          <w:rFonts w:ascii="Times New Roman" w:hAnsi="Times New Roman" w:cs="Times New Roman"/>
          <w:color w:val="000000"/>
          <w:spacing w:val="10"/>
          <w:w w:val="115"/>
          <w:sz w:val="24"/>
          <w:szCs w:val="24"/>
          <w:lang w:val="it-IT"/>
        </w:rPr>
        <w:t xml:space="preserve">è una delle priorità della </w:t>
      </w:r>
      <w:r w:rsidRPr="00132DFB">
        <w:rPr>
          <w:rFonts w:ascii="Times New Roman" w:hAnsi="Times New Roman" w:cs="Times New Roman"/>
          <w:color w:val="000000"/>
          <w:spacing w:val="-6"/>
          <w:w w:val="115"/>
          <w:sz w:val="24"/>
          <w:szCs w:val="24"/>
          <w:lang w:val="it-IT"/>
        </w:rPr>
        <w:t xml:space="preserve">Commissione Juncker nel contesto dell'obiettivo europeo di assicurare un'energia a basse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emissioni, sicura e a prezzi competitivi. Nella Strategia sulla Sicurezza Energetica, la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Commissione UE ha segnalato la vulnerabilità dell'UE rispetto agli shock energetici esterni, evidenziando come una riduzione della dipendenza da fornitori esterni, fonti e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rotte di approvvigionamenti esclusivi, sia un'evoluzione inevitabile per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lastRenderedPageBreak/>
        <w:t xml:space="preserve">l'UE, che importa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oltre il 50% dell'energia consumata al suo interno. In questo scenario riveste, quindi, un </w:t>
      </w: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ruolo cruciale la definizione e la condivisione, a livello comunitario, di azioni coordinate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mirate a favorire lo sviluppo tecnologico e l'innovazione in campo energetico in quanto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driver prioritari per il raggiungimento della sicurezza energetica in Europa e nei singoli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>stati membri.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La </w:t>
      </w:r>
      <w:r w:rsidRPr="00132DFB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sicurezza energetica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deve essere intesa come la capacità del sistema di assorbire e </w:t>
      </w: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fronteggiare, principalmente attraverso la disponibilità di adeguate risorse di flessibilità,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possibili mutamenti di breve durata relativi allo stato di funzionamento del sistema,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scongiurando nel contempo il verificarsi di violazioni dei limiti della corretta operatività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del sistema stesso. Alla sicurezza energetica si affianca il concetto di </w:t>
      </w:r>
      <w:r w:rsidRPr="00132DFB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it-IT"/>
        </w:rPr>
        <w:t xml:space="preserve">resilienza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del sistema </w:t>
      </w:r>
      <w:r w:rsidRPr="00132DFB">
        <w:rPr>
          <w:rFonts w:ascii="Times New Roman" w:hAnsi="Times New Roman" w:cs="Times New Roman"/>
          <w:color w:val="000000"/>
          <w:spacing w:val="8"/>
          <w:w w:val="115"/>
          <w:sz w:val="24"/>
          <w:szCs w:val="24"/>
          <w:lang w:val="it-IT"/>
        </w:rPr>
        <w:t xml:space="preserve">che guarda alla sua capacità sia di resistere a sollecitazioni che determinano il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superamento dei limiti di tenuta del sistema stesso, sia di riportarsi rapidamente nello </w:t>
      </w: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stato di funzionamento normale. In definitiva l'obiettivo ultimo è quello di sostenere ed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accelerare il processo di transizione, ormai avviato, verso un sistema energetico strutturato </w:t>
      </w:r>
      <w:r w:rsidRPr="00132DFB">
        <w:rPr>
          <w:rFonts w:ascii="Times New Roman" w:hAnsi="Times New Roman" w:cs="Times New Roman"/>
          <w:color w:val="000000"/>
          <w:spacing w:val="1"/>
          <w:w w:val="115"/>
          <w:sz w:val="24"/>
          <w:szCs w:val="24"/>
          <w:lang w:val="it-IT"/>
        </w:rPr>
        <w:t xml:space="preserve">e gestito per anticipare ed assorbire cambiamenti repentini, per adattarsi alle nuove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>condizioni e/o recuperare, in tempi rapidi, il corretto assetto dopo un evento estremo.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2"/>
          <w:w w:val="115"/>
          <w:sz w:val="24"/>
          <w:szCs w:val="24"/>
          <w:lang w:val="it-IT"/>
        </w:rPr>
        <w:t xml:space="preserve">A livello nazionale gli obiettivi prioritari della </w:t>
      </w:r>
      <w:r w:rsidRPr="00132DFB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it-IT"/>
        </w:rPr>
        <w:t xml:space="preserve">Strategia Energetica Nazionale (SEN)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promuovono la decarbonizzazione del sistema energetico attraverso politiche indirizzate </w:t>
      </w:r>
      <w:r w:rsidRPr="00132DFB">
        <w:rPr>
          <w:rFonts w:ascii="Times New Roman" w:hAnsi="Times New Roman" w:cs="Times New Roman"/>
          <w:color w:val="000000"/>
          <w:spacing w:val="2"/>
          <w:w w:val="115"/>
          <w:sz w:val="24"/>
          <w:szCs w:val="24"/>
          <w:lang w:val="it-IT"/>
        </w:rPr>
        <w:t xml:space="preserve">alla riduzione dell'utilizzo di risorse fossili, all'attuazione di misure specifiche per </w:t>
      </w:r>
      <w:r w:rsidRPr="00132DFB">
        <w:rPr>
          <w:rFonts w:ascii="Times New Roman" w:hAnsi="Times New Roman" w:cs="Times New Roman"/>
          <w:color w:val="000000"/>
          <w:spacing w:val="14"/>
          <w:w w:val="115"/>
          <w:sz w:val="24"/>
          <w:szCs w:val="24"/>
          <w:lang w:val="it-IT"/>
        </w:rPr>
        <w:t>l'incremento della produzione di energia pulita da FER (senza incentivi) e la</w:t>
      </w:r>
      <w:r w:rsidR="00BF1BD9" w:rsidRPr="00132DFB">
        <w:rPr>
          <w:rFonts w:ascii="Times New Roman" w:hAnsi="Times New Roman" w:cs="Times New Roman"/>
          <w:color w:val="000000"/>
          <w:spacing w:val="14"/>
          <w:w w:val="115"/>
          <w:sz w:val="24"/>
          <w:szCs w:val="24"/>
          <w:lang w:val="it-IT"/>
        </w:rPr>
        <w:t xml:space="preserve">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diversificazione delle rotte e delle fonti di approvvigionamento, allo sviluppo competitivo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di nuove tecnologie di produzione (sia FER che CCGT di nuova generazione, più flessibili </w:t>
      </w:r>
      <w:r w:rsidRPr="00132DFB">
        <w:rPr>
          <w:rFonts w:ascii="Times New Roman" w:hAnsi="Times New Roman" w:cs="Times New Roman"/>
          <w:color w:val="000000"/>
          <w:spacing w:val="-8"/>
          <w:w w:val="115"/>
          <w:sz w:val="24"/>
          <w:szCs w:val="24"/>
          <w:lang w:val="it-IT"/>
        </w:rPr>
        <w:t xml:space="preserve">ed adatti all'inserimento in una rete dove la presenza delle FER è rilevante, fino al 50%), al </w:t>
      </w:r>
      <w:r w:rsidRPr="00132DFB">
        <w:rPr>
          <w:rFonts w:ascii="Times New Roman" w:hAnsi="Times New Roman" w:cs="Times New Roman"/>
          <w:color w:val="000000"/>
          <w:spacing w:val="6"/>
          <w:w w:val="115"/>
          <w:sz w:val="24"/>
          <w:szCs w:val="24"/>
          <w:lang w:val="it-IT"/>
        </w:rPr>
        <w:t xml:space="preserve">potenziamento ed ammodernamento delle infrastrutture di rete, alla promozione </w:t>
      </w:r>
      <w:r w:rsidRPr="00132DFB">
        <w:rPr>
          <w:rFonts w:ascii="Times New Roman" w:hAnsi="Times New Roman" w:cs="Times New Roman"/>
          <w:color w:val="000000"/>
          <w:spacing w:val="3"/>
          <w:w w:val="115"/>
          <w:sz w:val="24"/>
          <w:szCs w:val="24"/>
          <w:lang w:val="it-IT"/>
        </w:rPr>
        <w:t xml:space="preserve">dell'efficienza energetica in edilizia e nei trasporti, all'elettrificazione dei consumi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domestici e dei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lastRenderedPageBreak/>
        <w:t>trasporti. Si tratta di misure ed azioni che traguardano la creazione di un modello e di un sistema energetico più sostenibile, competitivo e sicuro.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ENEA: contributo in termini di traiettorie di ricerca ed innovazione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Le attività svolte da ENEA, in perfetta linea con le priorità di ricerca e sviluppo in campo </w:t>
      </w:r>
      <w:r w:rsidRPr="00132DFB">
        <w:rPr>
          <w:rFonts w:ascii="Times New Roman" w:hAnsi="Times New Roman" w:cs="Times New Roman"/>
          <w:color w:val="000000"/>
          <w:spacing w:val="-6"/>
          <w:w w:val="115"/>
          <w:sz w:val="24"/>
          <w:szCs w:val="24"/>
          <w:lang w:val="it-IT"/>
        </w:rPr>
        <w:t>energia definite a livello europeo (SET-Plan, Energy Union, COP 21, etc), nazionale (SET</w:t>
      </w:r>
      <w:r w:rsidRPr="00132DFB">
        <w:rPr>
          <w:rFonts w:ascii="Times New Roman" w:hAnsi="Times New Roman" w:cs="Times New Roman"/>
          <w:color w:val="000000"/>
          <w:spacing w:val="-6"/>
          <w:w w:val="115"/>
          <w:sz w:val="24"/>
          <w:szCs w:val="24"/>
          <w:lang w:val="it-IT"/>
        </w:rPr>
        <w:softHyphen/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Plan, SEN, PNR, etc.) e regionale (Smart Specialization Startegy - S3), si inquadrano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nell'ambito delle traiettorie tecnologiche orientate alla diffusione delle fonti rinnovabili e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della generazione distribuita, nonché delle Smart Grid che rappresentano il principale </w:t>
      </w:r>
      <w:r w:rsidRPr="00132DFB">
        <w:rPr>
          <w:rFonts w:ascii="Times New Roman" w:hAnsi="Times New Roman" w:cs="Times New Roman"/>
          <w:color w:val="000000"/>
          <w:spacing w:val="6"/>
          <w:w w:val="115"/>
          <w:sz w:val="24"/>
          <w:szCs w:val="24"/>
          <w:lang w:val="it-IT"/>
        </w:rPr>
        <w:t xml:space="preserve">driver abilitante per un significativo incremento della penetrazione delle risorse </w:t>
      </w:r>
      <w:r w:rsidRPr="00132DFB">
        <w:rPr>
          <w:rFonts w:ascii="Times New Roman" w:hAnsi="Times New Roman" w:cs="Times New Roman"/>
          <w:color w:val="000000"/>
          <w:spacing w:val="4"/>
          <w:w w:val="115"/>
          <w:sz w:val="24"/>
          <w:szCs w:val="24"/>
          <w:lang w:val="it-IT"/>
        </w:rPr>
        <w:t xml:space="preserve">energetiche distribuite nelle reti di trasmissione e distribuzione ed in generale per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l'evoluzione verso sistemi elettrici sempre più flessibili ed intelligenti. In particolare,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>ENEA contribuisce a definire le scelte programmatiche in campo energetico attraverso:</w:t>
      </w:r>
    </w:p>
    <w:p w:rsidR="00D16EE8" w:rsidRPr="00132DFB" w:rsidRDefault="00132DFB" w:rsidP="00BF1BD9">
      <w:pPr>
        <w:numPr>
          <w:ilvl w:val="0"/>
          <w:numId w:val="1"/>
        </w:numPr>
        <w:tabs>
          <w:tab w:val="clear" w:pos="720"/>
          <w:tab w:val="decimal" w:pos="1152"/>
        </w:tabs>
        <w:spacing w:before="120" w:after="120"/>
        <w:ind w:left="1151" w:hanging="720"/>
        <w:jc w:val="both"/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un approccio multidisciplinare che integra diverse professionalità e specifiche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>competenze;</w:t>
      </w:r>
    </w:p>
    <w:p w:rsidR="00D16EE8" w:rsidRPr="00132DFB" w:rsidRDefault="00132DFB" w:rsidP="00BF1BD9">
      <w:pPr>
        <w:numPr>
          <w:ilvl w:val="0"/>
          <w:numId w:val="1"/>
        </w:numPr>
        <w:tabs>
          <w:tab w:val="clear" w:pos="720"/>
          <w:tab w:val="decimal" w:pos="1152"/>
        </w:tabs>
        <w:spacing w:before="120" w:after="120"/>
        <w:ind w:left="1151" w:hanging="720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attività di ricerca e sviluppo competitivo svolte con il supporto di un ampio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patrimonio di infrastrutture, laboratori, impianti, etc., distribuiti sul territorio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>nazionale;</w:t>
      </w:r>
    </w:p>
    <w:p w:rsidR="00D16EE8" w:rsidRPr="00132DFB" w:rsidRDefault="00132DFB" w:rsidP="00BF1BD9">
      <w:pPr>
        <w:numPr>
          <w:ilvl w:val="0"/>
          <w:numId w:val="1"/>
        </w:numPr>
        <w:tabs>
          <w:tab w:val="clear" w:pos="720"/>
          <w:tab w:val="decimal" w:pos="1152"/>
        </w:tabs>
        <w:spacing w:before="120" w:after="120" w:line="268" w:lineRule="auto"/>
        <w:ind w:left="1151" w:hanging="720"/>
        <w:jc w:val="both"/>
        <w:rPr>
          <w:rFonts w:ascii="Times New Roman" w:hAnsi="Times New Roman" w:cs="Times New Roman"/>
          <w:color w:val="000000"/>
          <w:spacing w:val="4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4"/>
          <w:w w:val="115"/>
          <w:sz w:val="24"/>
          <w:szCs w:val="24"/>
          <w:lang w:val="it-IT"/>
        </w:rPr>
        <w:t>sviluppo di tecnologie energetiche avanzate, dispositivi e sistemi evoluti;</w:t>
      </w:r>
    </w:p>
    <w:p w:rsidR="00D16EE8" w:rsidRPr="00132DFB" w:rsidRDefault="00132DFB" w:rsidP="00BF1BD9">
      <w:pPr>
        <w:numPr>
          <w:ilvl w:val="0"/>
          <w:numId w:val="1"/>
        </w:numPr>
        <w:tabs>
          <w:tab w:val="clear" w:pos="720"/>
          <w:tab w:val="decimal" w:pos="1152"/>
        </w:tabs>
        <w:spacing w:before="120" w:after="120"/>
        <w:ind w:left="1151" w:hanging="720"/>
        <w:jc w:val="both"/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  <w:t xml:space="preserve">analisi sullo status energetico del paese e stime sui possibili effetti delle diverse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>tecnologie nei vari scenari di sviluppo ipotizzabili;</w:t>
      </w:r>
    </w:p>
    <w:p w:rsidR="00D16EE8" w:rsidRPr="00132DFB" w:rsidRDefault="00132DFB" w:rsidP="00BF1BD9">
      <w:pPr>
        <w:numPr>
          <w:ilvl w:val="0"/>
          <w:numId w:val="1"/>
        </w:numPr>
        <w:tabs>
          <w:tab w:val="clear" w:pos="720"/>
          <w:tab w:val="decimal" w:pos="1152"/>
        </w:tabs>
        <w:spacing w:before="120" w:after="120" w:line="268" w:lineRule="auto"/>
        <w:ind w:left="1151" w:hanging="720"/>
        <w:jc w:val="both"/>
        <w:rPr>
          <w:rFonts w:ascii="Times New Roman" w:hAnsi="Times New Roman" w:cs="Times New Roman"/>
          <w:color w:val="000000"/>
          <w:spacing w:val="16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6"/>
          <w:w w:val="115"/>
          <w:sz w:val="24"/>
          <w:szCs w:val="24"/>
          <w:lang w:val="it-IT"/>
        </w:rPr>
        <w:t>attività di efficienza energetica.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4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4"/>
          <w:w w:val="115"/>
          <w:sz w:val="24"/>
          <w:szCs w:val="24"/>
          <w:lang w:val="it-IT"/>
        </w:rPr>
        <w:t xml:space="preserve">Le attività di ricerca e sviluppo tecnologico svolte da ENEA in tale contesto sono </w:t>
      </w:r>
      <w:r w:rsidRPr="00132DF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  <w:t xml:space="preserve">finanziate nell'ambito di progetti e/o accordi di collaborazione e ricerca su scala regionale,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nazionale ed internazionale, afferenti, a vario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lastRenderedPageBreak/>
        <w:t xml:space="preserve">titolo e livello, al tema della valutazione e </w:t>
      </w:r>
      <w:r w:rsidRPr="00132DFB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  <w:lang w:val="it-IT"/>
        </w:rPr>
        <w:t xml:space="preserve">gestione della sicurezza energetica nazionale, raccogliendo in pieno le sfide energetiche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>del prossimo futuro.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  <w:t xml:space="preserve">Tra gli accordi nazionali, rilevante è l'Accordo di Programma con il MiSE sulla Ricerca di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Sistema Elettrico, le cui attività di ricerca e sviluppo sono finalizzate a ridurre il costo </w:t>
      </w:r>
      <w:r w:rsidRPr="00132DF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  <w:t xml:space="preserve">dell'energia elettrica per gli utenti finali, migliorare l'affidabilità del sistema e la qualità del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servizio, ridurre l'impatto del sistema elettrico sull'ambiente e sulla salute e consentire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l'utilizzo razionale delle risorse energetiche ed assicurare al Paese le condizioni per uno sviluppo sostenibile ed in sicurezza. In questo contesto particolare attenzione viene rivolta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allo studio e allo sviluppo di tecnologie avanzate per il solare fotovoltaico, i sistemi di </w:t>
      </w: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accumulo e la mobilità sostenibile, le smart cities, il monitoraggio delle reti elettriche in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considerazione che l'interconnessione elettrica, a livello nazionale ed europeo, gioca un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>ruolo fondamentale sulla sicurezza energetica, efficienza energetica (edifici del futuro, riqualificazione energetica di edifici pubblici, impianti industriali).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>Di recente approvazione da parte del MiUR, il Cluster Tecnologico Nazionale Energia, coordinato dal</w:t>
      </w:r>
      <w:r w:rsidR="00BF1BD9"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>l’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>ENEA con partnership ENI, e-distribuzione, TERNA, Nuovo Pignone Tecnologie, CNR, RSE ed EnSiEL, ha la finalità di coniugare la domanda di innovazione</w:t>
      </w:r>
      <w:r w:rsidR="00BF1BD9"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>da parte del settore industriale con l'offerta di innovazione proveniente dalle strutture di ricerca del Paese, e di supportare il raggiungimento dei target previsti in termini di pianificazione della ricerca dal SET-Plan, dalla SEN, dal PNR, dalle Smart Specialization</w:t>
      </w:r>
      <w:r w:rsidR="00BF1BD9"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 </w:t>
      </w: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>Strategy - S3 e dal progetto Industria 4.0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Il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Cluster Energia identifica traiettorie tecnologiche prioritarie a livello europeo, nazionale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e/ o regionale, caratterizzate da un diverso livello di maturità tecnologica, di innovazione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di prodotto, di attività brevettuale e dalla presenza di un adeguato e qualificato settore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produttivo nazionale, che sostenuto da mirate politiche e strategie di supporto alla ricerca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e all'innovazione potrà potenziare il proprio posizionamento nel mercato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lastRenderedPageBreak/>
        <w:t xml:space="preserve">mondiale dei </w:t>
      </w:r>
      <w:r w:rsidRPr="00132DFB">
        <w:rPr>
          <w:rFonts w:ascii="Times New Roman" w:hAnsi="Times New Roman" w:cs="Times New Roman"/>
          <w:color w:val="000000"/>
          <w:spacing w:val="5"/>
          <w:w w:val="115"/>
          <w:sz w:val="24"/>
          <w:szCs w:val="24"/>
          <w:lang w:val="it-IT"/>
        </w:rPr>
        <w:t xml:space="preserve">dispositivi e dei sistemi per l'Energia, facilitando la transizione energetica verso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>un'economia low carbon.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E' articolato secondo due linee progettuali, rispettivamente su: i) sviluppo di tecnologie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innovative per le trasformazioni energetiche e l'accumulo dell'energia, con focus sullo </w:t>
      </w:r>
      <w:r w:rsidRPr="00132DF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  <w:t xml:space="preserve">studio, l'ottimizzazione e l'integrazione di sistemi termici a concentrazione (CSP) dotati di </w:t>
      </w:r>
      <w:r w:rsidRPr="00132DFB">
        <w:rPr>
          <w:rFonts w:ascii="Times New Roman" w:hAnsi="Times New Roman" w:cs="Times New Roman"/>
          <w:color w:val="000000"/>
          <w:spacing w:val="-6"/>
          <w:w w:val="115"/>
          <w:sz w:val="24"/>
          <w:szCs w:val="24"/>
          <w:lang w:val="it-IT"/>
        </w:rPr>
        <w:t xml:space="preserve">stoccaggio termico con impianti per la produzione di elettricità e/o vapore di processo in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particolare in ambito industriale: ii) smart grids, con focus sullo sviluppo di nuovi modelli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per il miglioramento dell' osservabilità del sistema e per la gestione ottimali, in condizioni </w:t>
      </w:r>
      <w:r w:rsidRPr="00132DFB">
        <w:rPr>
          <w:rFonts w:ascii="Times New Roman" w:hAnsi="Times New Roman" w:cs="Times New Roman"/>
          <w:color w:val="000000"/>
          <w:spacing w:val="1"/>
          <w:w w:val="115"/>
          <w:sz w:val="24"/>
          <w:szCs w:val="24"/>
          <w:lang w:val="it-IT"/>
        </w:rPr>
        <w:t xml:space="preserve">di emergenza, della Rete di Trasmissione Nazionale (RTN), della disconnessione e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>riconnessione di porzioni di rete e delle relative risorse energetiche distribuite.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Tecnologie, componenti e. sistemi avanzati per la produzione energetica e la gestione efficiente ed intelligente delle reti energetiche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1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"/>
          <w:w w:val="115"/>
          <w:sz w:val="24"/>
          <w:szCs w:val="24"/>
          <w:lang w:val="it-IT"/>
        </w:rPr>
        <w:t xml:space="preserve">ENEA, con il Dipartimento Tecnologie Energetiche, opera nell'ambito del dominio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 xml:space="preserve">tecnologico dei processi "Fonte-Utilizzazione" svolgendo attività di ricerca, sviluppo e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>sperimentazione secondo le seguenti traiettorie e priorità tecnologiche:</w:t>
      </w:r>
    </w:p>
    <w:p w:rsidR="00D16EE8" w:rsidRPr="00132DFB" w:rsidRDefault="00132DFB" w:rsidP="00BF1BD9">
      <w:pPr>
        <w:pStyle w:val="Paragrafoelenco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tecnologie avanzate per migliorare i rendimenti, ridurre l'impatto ambientale nella </w:t>
      </w:r>
      <w:r w:rsidRPr="00132DFB">
        <w:rPr>
          <w:rFonts w:ascii="Times New Roman" w:hAnsi="Times New Roman" w:cs="Times New Roman"/>
          <w:color w:val="000000"/>
          <w:w w:val="115"/>
          <w:sz w:val="24"/>
          <w:szCs w:val="24"/>
          <w:lang w:val="it-IT"/>
        </w:rPr>
        <w:t xml:space="preserve">produzione di energia e negli usi finali, favorire il mix ottimale di produzione e potenziare la sicurezza e l'indipendenza nell'approvvigionamento energetico; </w:t>
      </w:r>
      <w:r w:rsidRPr="00132DFB">
        <w:rPr>
          <w:rFonts w:ascii="Times New Roman" w:hAnsi="Times New Roman" w:cs="Times New Roman"/>
          <w:color w:val="000000"/>
          <w:spacing w:val="2"/>
          <w:w w:val="115"/>
          <w:sz w:val="24"/>
          <w:szCs w:val="24"/>
          <w:lang w:val="it-IT"/>
        </w:rPr>
        <w:t xml:space="preserve">dispositivi e sistemi avanzati di conversione dell'energia da fonti rinnovabili o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 xml:space="preserve">equiparabili alle rinnovabili per la produzione di energia elettrica e/ o termica (solare </w:t>
      </w:r>
      <w:r w:rsidRPr="00132DFB">
        <w:rPr>
          <w:rFonts w:ascii="Times New Roman" w:hAnsi="Times New Roman" w:cs="Times New Roman"/>
          <w:color w:val="000000"/>
          <w:spacing w:val="-8"/>
          <w:w w:val="115"/>
          <w:sz w:val="24"/>
          <w:szCs w:val="24"/>
          <w:lang w:val="it-IT"/>
        </w:rPr>
        <w:t xml:space="preserve">PV e CSP, biomasse, eolico, fuel celi, solar cooling/heating ad assorbimento o con cicli </w:t>
      </w: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ibridi, pompe di calore ad alta efficienza, etc.) e per l'integrazione della generazione </w:t>
      </w:r>
      <w:r w:rsidRPr="00132DFB">
        <w:rPr>
          <w:rFonts w:ascii="Times New Roman" w:hAnsi="Times New Roman" w:cs="Times New Roman"/>
          <w:color w:val="000000"/>
          <w:spacing w:val="-6"/>
          <w:w w:val="115"/>
          <w:sz w:val="24"/>
          <w:szCs w:val="24"/>
          <w:lang w:val="it-IT"/>
        </w:rPr>
        <w:t xml:space="preserve">rinnovabile nelle reti elettriche di distribuzione, la gestione flessibile e l'erogazione di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>servizi ancillari di rete;</w:t>
      </w:r>
    </w:p>
    <w:p w:rsidR="00D16EE8" w:rsidRPr="00132DFB" w:rsidRDefault="00132DFB" w:rsidP="00BF1BD9">
      <w:pPr>
        <w:pStyle w:val="Paragrafoelenco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5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5"/>
          <w:w w:val="115"/>
          <w:sz w:val="24"/>
          <w:szCs w:val="24"/>
          <w:lang w:val="it-IT"/>
        </w:rPr>
        <w:lastRenderedPageBreak/>
        <w:t xml:space="preserve">tecnologie e sistemi di accumulo di energia nelle diverse forme e metodi per </w:t>
      </w: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applicazioni mobili e stazionarie (batterie avanzate a base di litio, supercondensatori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>elettrochimici ed altri metodi alternativi);</w:t>
      </w:r>
    </w:p>
    <w:p w:rsidR="00D16EE8" w:rsidRPr="00132DFB" w:rsidRDefault="00132DFB" w:rsidP="00BF1BD9">
      <w:pPr>
        <w:pStyle w:val="Paragrafoelenco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  <w:t xml:space="preserve">tecnologie evolute e dispositivi "intelligenti" per migliorare la qualità, l'affidabilità, la </w:t>
      </w:r>
      <w:r w:rsidRPr="00132DFB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  <w:lang w:val="it-IT"/>
        </w:rPr>
        <w:t>flessibilità del servizio offerto, ridurre i costi di gestione, e ottimizzare lo scambio di dati e informazioni per il controllo e la supervisione della rete (Smart Grid);</w:t>
      </w:r>
    </w:p>
    <w:p w:rsidR="00D16EE8" w:rsidRPr="00132DFB" w:rsidRDefault="00132DFB" w:rsidP="00BF1BD9">
      <w:pPr>
        <w:pStyle w:val="Paragrafoelenco"/>
        <w:numPr>
          <w:ilvl w:val="0"/>
          <w:numId w:val="5"/>
        </w:numPr>
        <w:ind w:right="72"/>
        <w:jc w:val="both"/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  <w:t xml:space="preserve">strategie di gestione e controllo di reti energetiche integrate in presenza di impianti di </w:t>
      </w:r>
      <w:r w:rsidRPr="00132DF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lang w:val="it-IT"/>
        </w:rPr>
        <w:t xml:space="preserve">poligenerazione distribuita da fonte rinnovabile e sistemi di accumulo energetico; </w:t>
      </w:r>
      <w:r w:rsidRPr="00132DF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  <w:t xml:space="preserve">tecnologie ICT per la </w:t>
      </w:r>
      <w:r w:rsidRPr="00132DFB"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it-IT"/>
        </w:rPr>
        <w:t xml:space="preserve">smartizzazione </w:t>
      </w:r>
      <w:r w:rsidRPr="00132DFB">
        <w:rPr>
          <w:rFonts w:ascii="Times New Roman" w:hAnsi="Times New Roman" w:cs="Times New Roman"/>
          <w:color w:val="000000"/>
          <w:spacing w:val="-7"/>
          <w:w w:val="115"/>
          <w:sz w:val="24"/>
          <w:szCs w:val="24"/>
          <w:lang w:val="it-IT"/>
        </w:rPr>
        <w:t xml:space="preserve">del sistema energetico mediante il monitoraggio, </w:t>
      </w:r>
      <w:r w:rsidRPr="00132DFB">
        <w:rPr>
          <w:rFonts w:ascii="Times New Roman" w:hAnsi="Times New Roman" w:cs="Times New Roman"/>
          <w:color w:val="000000"/>
          <w:spacing w:val="2"/>
          <w:w w:val="115"/>
          <w:sz w:val="24"/>
          <w:szCs w:val="24"/>
          <w:lang w:val="it-IT"/>
        </w:rPr>
        <w:t xml:space="preserve">controllo e gestione del sistema energetico (sistemi di misura, comunicazione, </w:t>
      </w:r>
      <w:r w:rsidRPr="00132DFB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  <w:lang w:val="it-IT"/>
        </w:rPr>
        <w:t xml:space="preserve">trasmissione ed elaborazione dati, calcolo scientifico, reti ad alte prestazioni, cloud </w:t>
      </w:r>
      <w:r w:rsidRPr="00132DFB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  <w:lang w:val="it-IT"/>
        </w:rPr>
        <w:t>computing, etc.,).</w:t>
      </w:r>
    </w:p>
    <w:p w:rsidR="00D16EE8" w:rsidRPr="00132DFB" w:rsidRDefault="007B6753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spacing w:val="6"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9484360</wp:posOffset>
                </wp:positionV>
                <wp:extent cx="3949700" cy="73025"/>
                <wp:effectExtent l="0" t="0" r="3175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EE8" w:rsidRDefault="00132DFB">
                            <w:pPr>
                              <w:spacing w:line="187" w:lineRule="auto"/>
                              <w:jc w:val="right"/>
                              <w:rPr>
                                <w:rFonts w:ascii="Verdana" w:hAnsi="Verdana"/>
                                <w:color w:val="000000"/>
                                <w:w w:val="95"/>
                                <w:sz w:val="19"/>
                                <w:lang w:val="it-IT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95"/>
                                <w:sz w:val="19"/>
                                <w:lang w:val="it-I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746.8pt;width:311pt;height:5.7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rjqwIAAKg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" filled="f" stroked="f">
                <v:textbox inset="0,0,0,0">
                  <w:txbxContent>
                    <w:p w:rsidR="00D16EE8" w:rsidRDefault="00132DFB">
                      <w:pPr>
                        <w:spacing w:line="187" w:lineRule="auto"/>
                        <w:jc w:val="right"/>
                        <w:rPr>
                          <w:rFonts w:ascii="Verdana" w:hAnsi="Verdana"/>
                          <w:color w:val="000000"/>
                          <w:w w:val="95"/>
                          <w:sz w:val="19"/>
                          <w:lang w:val="it-IT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w w:val="95"/>
                          <w:sz w:val="19"/>
                          <w:lang w:val="it-I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DFB"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ENEA: contributo per il miglioramento dell'efficienza energetica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>L'efficienza energetica è l'</w:t>
      </w:r>
      <w:r w:rsidR="00BF1BD9" w:rsidRPr="00132DFB">
        <w:rPr>
          <w:rFonts w:ascii="Times New Roman" w:hAnsi="Times New Roman" w:cs="Times New Roman"/>
          <w:i/>
          <w:color w:val="000000"/>
          <w:spacing w:val="13"/>
          <w:sz w:val="24"/>
          <w:szCs w:val="24"/>
          <w:lang w:val="it-IT"/>
        </w:rPr>
        <w:t>”</w:t>
      </w:r>
      <w:r w:rsidRPr="00132DFB">
        <w:rPr>
          <w:rFonts w:ascii="Times New Roman" w:hAnsi="Times New Roman" w:cs="Times New Roman"/>
          <w:i/>
          <w:color w:val="000000"/>
          <w:spacing w:val="13"/>
          <w:sz w:val="24"/>
          <w:szCs w:val="24"/>
          <w:lang w:val="it-IT"/>
        </w:rPr>
        <w:t xml:space="preserve">energia"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del presente e del futuro, quell'energia che si è in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grado di </w:t>
      </w:r>
      <w:r w:rsidRPr="00132DFB">
        <w:rPr>
          <w:rFonts w:ascii="Times New Roman" w:hAnsi="Times New Roman" w:cs="Times New Roman"/>
          <w:i/>
          <w:color w:val="000000"/>
          <w:spacing w:val="11"/>
          <w:sz w:val="24"/>
          <w:szCs w:val="24"/>
          <w:lang w:val="it-IT"/>
        </w:rPr>
        <w:t xml:space="preserve">"produrre"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indipendentemente dal mix di fonti energetiche a disposizione del </w:t>
      </w:r>
      <w:r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Paese che sta evolvendo rapidamente grazie allo sviluppo delle fonti rinnovabili e alla loro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integrazione nel sistema energetico nazionale.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L'efficienza energetica è l'energia che non si vede, l'energia che riusciamo a risparmiare,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l'energia che contribuisce a ridurre l'impatto ambientale e la spesa energetica del Paese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oltre che quella dell'utente finale. E' l'energia che siamo in grado di </w:t>
      </w:r>
      <w:r w:rsidRPr="00132DFB">
        <w:rPr>
          <w:rFonts w:ascii="Times New Roman" w:hAnsi="Times New Roman" w:cs="Times New Roman"/>
          <w:i/>
          <w:color w:val="000000"/>
          <w:spacing w:val="13"/>
          <w:sz w:val="24"/>
          <w:szCs w:val="24"/>
          <w:lang w:val="it-IT"/>
        </w:rPr>
        <w:t xml:space="preserve">produrre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senza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dipendere da altri Paesi, al contrario potendo creare una filiera interamente nazionale che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oltre ai vantaggi energetici, ambientali ed economici produce occupazione e crescita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economica. L'efficienza energetica ha bisogno di competenze e tecnologie che ENEA è in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grado di sviluppare sul territorio nazionale, di risorse economiche non rilevanti,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lastRenderedPageBreak/>
        <w:t xml:space="preserve">essendo </w:t>
      </w:r>
      <w:r w:rsidRPr="00132DFB">
        <w:rPr>
          <w:rFonts w:ascii="Times New Roman" w:hAnsi="Times New Roman" w:cs="Times New Roman"/>
          <w:color w:val="000000"/>
          <w:spacing w:val="19"/>
          <w:sz w:val="24"/>
          <w:szCs w:val="24"/>
          <w:lang w:val="it-IT"/>
        </w:rPr>
        <w:t xml:space="preserve">in grado di ripagarsi in tempi ragionevoli gli investimenti necessari, per i quali,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comunque, è indispensabile l'intervento dei privati oltre che la disponibilità di risorse </w:t>
      </w:r>
      <w:r w:rsidRPr="00132DFB">
        <w:rPr>
          <w:rFonts w:ascii="Times New Roman" w:hAnsi="Times New Roman" w:cs="Times New Roman"/>
          <w:color w:val="000000"/>
          <w:sz w:val="24"/>
          <w:szCs w:val="24"/>
          <w:lang w:val="it-IT"/>
        </w:rPr>
        <w:t>pubbliche.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La Strategia Energetica Nazionale (SEN) prevede una riduzione dei consumi di 9 Mtep, </w:t>
      </w:r>
      <w:r w:rsidRPr="00132DFB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dall'anno 2021 all'anno 2030, come obiettivo di efficienza energetica, da ottenere,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principalmente, nei settori residenziale e trasporti.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ENEA è impegnata nello sviluppo, nell'applicazione e nella penetrazione dell'efficienza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energetica, sia a livello della Pubblica Amministrazione che degli usi civili e industriali.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Il decreto legislativo n. 115 del 30 maggio 2008 ha assegnato a ENEA le funzioni di </w:t>
      </w: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Agenzia Nazionale per l'Efficienza Energetica.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Obiettivo strategico dell'Agenzia è lo sviluppo e il trasferimento di conoscenze, sistemi, metodi e tecnologie per il risparmio e l'efficienza energetica nei settori edilizia residenziale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e terziaria, industria, agricoltura, trasporti e nei sistemi dei servizi energetici e della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generazione distribuita, vitali per la crescita e competitività del Paese.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L'Agenzia svolge attività mirate ad accelerare il processo di adozione di tecnologie-chiave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per un uso efficiente dell'energia e rafforzare le capacità d'innovazione del Paese e la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competitività delle imprese nel campo del risparmio e dell'efficienza energetica.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L'Agenzia opera, quindi, in complementarietà con tutte le altre unità ENEA impegnate in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attività di ricerca, innovazione e trasferimento.</w:t>
      </w:r>
    </w:p>
    <w:p w:rsidR="00D16EE8" w:rsidRPr="00132DFB" w:rsidRDefault="00132DFB" w:rsidP="00BF1BD9">
      <w:pPr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Le attività dell'Agenzia riguardano, in generale, i punti seguenti:</w:t>
      </w:r>
    </w:p>
    <w:p w:rsidR="00D16EE8" w:rsidRPr="00132DFB" w:rsidRDefault="00132DFB" w:rsidP="00BF1BD9">
      <w:pPr>
        <w:numPr>
          <w:ilvl w:val="0"/>
          <w:numId w:val="2"/>
        </w:numPr>
        <w:ind w:left="504" w:hanging="50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supporto tecnico-scientifico e consulenza per lo Stato, le Regioni e gli Enti Locali per la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predisposizione degli strumenti attuativi necessari al conseguimento degli obiettivi nazionali di risparmio energetico;</w:t>
      </w:r>
    </w:p>
    <w:p w:rsidR="00D16EE8" w:rsidRPr="00132DFB" w:rsidRDefault="00132DFB" w:rsidP="00BF1BD9">
      <w:pPr>
        <w:numPr>
          <w:ilvl w:val="0"/>
          <w:numId w:val="2"/>
        </w:numPr>
        <w:ind w:left="504" w:hanging="504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supporto al Ministero dello Sviluppo Economico e alle Regioni ai fini del controllo </w:t>
      </w:r>
      <w:r w:rsidRPr="00132DFB">
        <w:rPr>
          <w:rFonts w:ascii="Times New Roman" w:hAnsi="Times New Roman" w:cs="Times New Roman"/>
          <w:color w:val="000000"/>
          <w:spacing w:val="19"/>
          <w:sz w:val="24"/>
          <w:szCs w:val="24"/>
          <w:lang w:val="it-IT"/>
        </w:rPr>
        <w:t xml:space="preserve">generale e della supervisione dell'attuazione dei provvedimenti in materia di 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efficienza energetica;</w:t>
      </w:r>
    </w:p>
    <w:p w:rsidR="00D16EE8" w:rsidRPr="00132DFB" w:rsidRDefault="00132DFB" w:rsidP="00BF1BD9">
      <w:pPr>
        <w:numPr>
          <w:ilvl w:val="0"/>
          <w:numId w:val="3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lastRenderedPageBreak/>
        <w:t xml:space="preserve">verifica e monitoraggio dei progetti realizzati e delle misure adottate per il risparmio e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l'efficienza energetica;</w:t>
      </w:r>
    </w:p>
    <w:p w:rsidR="00D16EE8" w:rsidRPr="00132DFB" w:rsidRDefault="00132DFB" w:rsidP="00BF1BD9">
      <w:pPr>
        <w:numPr>
          <w:ilvl w:val="0"/>
          <w:numId w:val="3"/>
        </w:numPr>
        <w:tabs>
          <w:tab w:val="clear" w:pos="432"/>
          <w:tab w:val="decimal" w:pos="504"/>
        </w:tabs>
        <w:spacing w:line="268" w:lineRule="auto"/>
        <w:ind w:left="432" w:hanging="43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7"/>
          <w:sz w:val="24"/>
          <w:szCs w:val="24"/>
          <w:lang w:val="it-IT"/>
        </w:rPr>
        <w:t xml:space="preserve">Attività di ricerca applicata "Ricerca di Sistema Elettrico" secondo </w:t>
      </w:r>
      <w:r w:rsidRPr="00132DFB">
        <w:rPr>
          <w:rFonts w:ascii="Times New Roman" w:hAnsi="Times New Roman" w:cs="Times New Roman"/>
          <w:b/>
          <w:color w:val="000000"/>
          <w:spacing w:val="17"/>
          <w:sz w:val="24"/>
          <w:szCs w:val="24"/>
          <w:lang w:val="it-IT"/>
        </w:rPr>
        <w:t xml:space="preserve">l'Accordo </w:t>
      </w:r>
      <w:r w:rsidRPr="00132DFB">
        <w:rPr>
          <w:rFonts w:ascii="Times New Roman" w:hAnsi="Times New Roman" w:cs="Times New Roman"/>
          <w:color w:val="000000"/>
          <w:spacing w:val="17"/>
          <w:sz w:val="24"/>
          <w:szCs w:val="24"/>
          <w:lang w:val="it-IT"/>
        </w:rPr>
        <w:t>di</w:t>
      </w:r>
      <w:r w:rsidR="007B6753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9465945</wp:posOffset>
                </wp:positionV>
                <wp:extent cx="3949700" cy="80010"/>
                <wp:effectExtent l="0" t="0" r="3175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EE8" w:rsidRDefault="00132DFB">
                            <w:pPr>
                              <w:spacing w:line="196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20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20"/>
                                <w:sz w:val="21"/>
                                <w:lang w:val="it-I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745.35pt;width:311pt;height:6.3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YwrgIAAK8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" filled="f" stroked="f">
                <v:textbox inset="0,0,0,0">
                  <w:txbxContent>
                    <w:p w:rsidR="00D16EE8" w:rsidRDefault="00132DFB">
                      <w:pPr>
                        <w:spacing w:line="196" w:lineRule="auto"/>
                        <w:jc w:val="right"/>
                        <w:rPr>
                          <w:rFonts w:ascii="Times New Roman" w:hAnsi="Times New Roman"/>
                          <w:color w:val="000000"/>
                          <w:w w:val="120"/>
                          <w:sz w:val="21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20"/>
                          <w:sz w:val="21"/>
                          <w:lang w:val="it-IT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17"/>
          <w:sz w:val="24"/>
          <w:szCs w:val="24"/>
          <w:lang w:val="it-IT"/>
        </w:rPr>
        <w:t xml:space="preserve">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Programma con il MiSE.</w:t>
      </w:r>
    </w:p>
    <w:p w:rsidR="00D16EE8" w:rsidRPr="00132DFB" w:rsidRDefault="00132DFB" w:rsidP="00BF1BD9">
      <w:pPr>
        <w:numPr>
          <w:ilvl w:val="0"/>
          <w:numId w:val="3"/>
        </w:numPr>
        <w:ind w:left="432" w:right="72" w:hanging="432"/>
        <w:jc w:val="both"/>
        <w:rPr>
          <w:rFonts w:ascii="Times New Roman" w:hAnsi="Times New Roman" w:cs="Times New Roman"/>
          <w:color w:val="000000"/>
          <w:spacing w:val="29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29"/>
          <w:sz w:val="24"/>
          <w:szCs w:val="24"/>
          <w:lang w:val="it-IT"/>
        </w:rPr>
        <w:t xml:space="preserve">diffusione dell'informazione su: dati, quadro normativo, meccanismi di </w:t>
      </w:r>
      <w:r w:rsidRPr="00132DFB">
        <w:rPr>
          <w:rFonts w:ascii="Times New Roman" w:hAnsi="Times New Roman" w:cs="Times New Roman"/>
          <w:color w:val="000000"/>
          <w:spacing w:val="21"/>
          <w:sz w:val="24"/>
          <w:szCs w:val="24"/>
          <w:lang w:val="it-IT"/>
        </w:rPr>
        <w:t xml:space="preserve">incentivazione, soluzioni tecnologiche, proposte formative, buone pratiche,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metodologie semplificate per migliorare l'uso razionale dell'energia per le famiglie, le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imprese e la Pubblica Amministrazione del Paese.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L'AGENZIA PER LO STATO</w:t>
      </w:r>
    </w:p>
    <w:p w:rsidR="00D16EE8" w:rsidRPr="00132DFB" w:rsidRDefault="00132DFB" w:rsidP="00BF1BD9">
      <w:pPr>
        <w:ind w:right="72"/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L'Agenzia ha dato e continua a dare il principale contributo al MiSE per la predisposizione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>di strumenti programmatici quali:</w:t>
      </w:r>
    </w:p>
    <w:p w:rsidR="00D16EE8" w:rsidRPr="00132DFB" w:rsidRDefault="00132DFB" w:rsidP="00BF1BD9">
      <w:pPr>
        <w:numPr>
          <w:ilvl w:val="0"/>
          <w:numId w:val="2"/>
        </w:numPr>
        <w:ind w:left="504" w:hanging="50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5"/>
          <w:sz w:val="24"/>
          <w:szCs w:val="24"/>
          <w:lang w:val="it-IT"/>
        </w:rPr>
        <w:t xml:space="preserve">STREPIN </w:t>
      </w:r>
      <w:r w:rsidRPr="00132DFB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it-IT"/>
        </w:rPr>
        <w:t xml:space="preserve">(STrategia per la Riqualificazione Energetica del Parco Immobiliare Nazionale) </w:t>
      </w:r>
      <w:r w:rsidRPr="00132DFB">
        <w:rPr>
          <w:rFonts w:ascii="Times New Roman" w:hAnsi="Times New Roman" w:cs="Times New Roman"/>
          <w:color w:val="000000"/>
          <w:spacing w:val="-5"/>
          <w:sz w:val="24"/>
          <w:szCs w:val="24"/>
          <w:lang w:val="it-IT"/>
        </w:rPr>
        <w:t xml:space="preserve">che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stima il risparmio di energia atteso al 2020 nel settore civile grazie alle misure di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promozione dell'efficienza energetica e valuta il potenziale di riduzione dei consumi </w:t>
      </w:r>
      <w:r w:rsidRPr="00132DFB">
        <w:rPr>
          <w:rFonts w:ascii="Times New Roman" w:hAnsi="Times New Roman" w:cs="Times New Roman"/>
          <w:color w:val="000000"/>
          <w:spacing w:val="19"/>
          <w:sz w:val="24"/>
          <w:szCs w:val="24"/>
          <w:lang w:val="it-IT"/>
        </w:rPr>
        <w:t xml:space="preserve">ottenibile con il potenziamento dei meccanismi di supporto al miglioramento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dell'efficienza in un'ottica cost-effective.</w:t>
      </w:r>
    </w:p>
    <w:p w:rsidR="00D16EE8" w:rsidRPr="00132DFB" w:rsidRDefault="00132DFB" w:rsidP="00BF1BD9">
      <w:pPr>
        <w:numPr>
          <w:ilvl w:val="0"/>
          <w:numId w:val="2"/>
        </w:numPr>
        <w:ind w:left="504" w:hanging="50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PAEE </w:t>
      </w:r>
      <w:r w:rsidRPr="00132DFB"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it-IT"/>
        </w:rPr>
        <w:t xml:space="preserve">(Piano d'Azione per l'Efficienza Energetica) </w:t>
      </w:r>
      <w:r w:rsidRPr="00132DFB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che riporta gli obiettivi di efficienza </w:t>
      </w:r>
      <w:r w:rsidRPr="00132DFB">
        <w:rPr>
          <w:rFonts w:ascii="Times New Roman" w:hAnsi="Times New Roman" w:cs="Times New Roman"/>
          <w:color w:val="000000"/>
          <w:spacing w:val="20"/>
          <w:sz w:val="24"/>
          <w:szCs w:val="24"/>
          <w:lang w:val="it-IT"/>
        </w:rPr>
        <w:t xml:space="preserve">energetica fissati dall'Italia al 2020 e le misure di policy attivate per il loro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raggiungimento. In particolare il Piano propone di rafforzare le misure e gli strumenti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già esistenti e di introdurre nuovi meccanismi per superare le difficoltà incontrate, in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particolare in alcuni settori. Particolare attenzione è dedicata alla descrizione delle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nuove misure introdotte con il decreto legislativo 102/2014 che ha recepito la direttiva </w:t>
      </w:r>
      <w:r w:rsidRPr="00132DFB">
        <w:rPr>
          <w:rFonts w:ascii="Times New Roman" w:hAnsi="Times New Roman" w:cs="Times New Roman"/>
          <w:color w:val="000000"/>
          <w:sz w:val="24"/>
          <w:szCs w:val="24"/>
          <w:lang w:val="it-IT"/>
        </w:rPr>
        <w:t>2012/ 27/ UE.</w:t>
      </w:r>
    </w:p>
    <w:p w:rsidR="00D16EE8" w:rsidRPr="00132DFB" w:rsidRDefault="00132DFB" w:rsidP="00BF1BD9">
      <w:pPr>
        <w:numPr>
          <w:ilvl w:val="0"/>
          <w:numId w:val="2"/>
        </w:numPr>
        <w:ind w:left="504" w:hanging="50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PANZEB </w:t>
      </w:r>
      <w:r w:rsidRPr="00132DFB">
        <w:rPr>
          <w:rFonts w:ascii="Times New Roman" w:hAnsi="Times New Roman" w:cs="Times New Roman"/>
          <w:i/>
          <w:color w:val="000000"/>
          <w:spacing w:val="-4"/>
          <w:sz w:val="24"/>
          <w:szCs w:val="24"/>
          <w:lang w:val="it-IT"/>
        </w:rPr>
        <w:t xml:space="preserve">(Piano d'Azione Nazionale per l'incremento degli edifici a energia quasi zero) </w:t>
      </w:r>
      <w:r w:rsidRPr="00132DFB">
        <w:rPr>
          <w:rFonts w:ascii="Times New Roman" w:hAnsi="Times New Roman" w:cs="Times New Roman"/>
          <w:color w:val="000000"/>
          <w:spacing w:val="-4"/>
          <w:sz w:val="24"/>
          <w:szCs w:val="24"/>
          <w:lang w:val="it-IT"/>
        </w:rPr>
        <w:t xml:space="preserve">che 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chiarisce il significato di nZEB (nearly Zero Energy Building - Edificio a Energia quasi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lastRenderedPageBreak/>
        <w:t xml:space="preserve">zero) e ne valuta le prestazioni energetiche nelle differenti tipologie d'uso e zone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climatiche. Stima quindi i sovra-costi necessari per la realizzazione di nuovi edifici </w:t>
      </w:r>
      <w:r w:rsidRPr="00132DFB">
        <w:rPr>
          <w:rFonts w:ascii="Times New Roman" w:hAnsi="Times New Roman" w:cs="Times New Roman"/>
          <w:color w:val="000000"/>
          <w:spacing w:val="21"/>
          <w:sz w:val="24"/>
          <w:szCs w:val="24"/>
          <w:lang w:val="it-IT"/>
        </w:rPr>
        <w:t xml:space="preserve">nZEB o per la trasformazione in nZEB degli edifici esistenti, tracciando gli 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orientamenti e le linee di sviluppo nazionali per incrementare il loro numero tramite le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misure di regolazione e di incentivazione disponibili. Il Piano d'Azione Nazionale è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stato approvato con il decreto interministeriale del 19 giugno 2017.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È compito dell'Agenzia approfondire e sviluppare le tematiche relative a questi strumenti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di programmazione nazionale e le misure che ne discendono seguendone l'applicazione e monitorandone l'efficacia, come, per esempio: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RAEE (Rapporto Annuale sull'Efficienza Energetica)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In adempimento all'articolo 5 del Decreto Legislativo 115/08, l'Agenzia predispone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annualmente il RAEE, che riporta i dati aggiornati sulla fattura energetica nazionale e i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nuovi trend dell'efficienza nei diversi settori, dai trasporti al residenziale, dall'industria al terziario. Il Rapporto si propone come un riferimento periodico di monitoraggio, analisi e 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valutazione a supporto delle politiche adottate: fornisce il quadro e l'evoluzione dello stato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dell'efficienza energetica a livello nazionale; analizza e approfondisce i risultati delle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politiche e delle misure per il miglioramento dell'efficienza energetica negli usi finali;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esamina i rilevanti legami con il contesto economico e lo sviluppo tecnologico.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PREPAC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A seguito della attivazione del </w:t>
      </w:r>
      <w:r w:rsidRPr="00132DFB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it-IT"/>
        </w:rPr>
        <w:t xml:space="preserve">Programma per la Riqualificazione Energetica degli edifici della </w:t>
      </w:r>
      <w:r w:rsidRPr="00132DFB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it-IT"/>
        </w:rPr>
        <w:t xml:space="preserve">Pubblica Amministrazione Centrale </w:t>
      </w:r>
      <w:r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(PREPAC) del MiSE, programma che ha come obiettivo</w:t>
      </w:r>
      <w:r w:rsidR="007B6753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9474200</wp:posOffset>
                </wp:positionV>
                <wp:extent cx="3950970" cy="81280"/>
                <wp:effectExtent l="0" t="0" r="190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EE8" w:rsidRDefault="00132DFB">
                            <w:pPr>
                              <w:spacing w:line="199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1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1"/>
                                <w:lang w:val="it-I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746pt;width:311.1pt;height:6.4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mTrw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" filled="f" stroked="f">
                <v:textbox inset="0,0,0,0">
                  <w:txbxContent>
                    <w:p w:rsidR="00D16EE8" w:rsidRDefault="00132DFB">
                      <w:pPr>
                        <w:spacing w:line="199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21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21"/>
                          <w:lang w:val="it-IT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BD9"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quello di conseguire la riqualificazione energetica di almeno 3% annuo della superficie </w:t>
      </w:r>
      <w:r w:rsidRPr="00132DF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utile climatizzata, l'Agenzia ha predisposto delle Linee Guida che illustrano i criteri 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generali e le indica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lastRenderedPageBreak/>
        <w:t xml:space="preserve">zioni operative per la predisposizione e la presentazione delle proposte </w:t>
      </w:r>
      <w:r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progettuali, ai fini dell'ammissione al Programma. L'Agenzia, insieme al GSE, cura la fase </w:t>
      </w:r>
      <w:r w:rsidRPr="00132DFB"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  <w:t xml:space="preserve">istruttoria delle proposte progettuali presentata dalla PAC e partecipa alla Cabina di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Regia, composta dai Ministeri dello Sviluppo Economico e dell'Ambiente, che cura il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>coordinamento e il monitoraggio dello stato di avanzamento del Programma.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DETRAZIONI FISCALI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L'Agenzia gestisce le detrazioni fiscali per il risparmio energetico del patrimonio edilizio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esistente fin dalla loro istituzione, avvenuta con la Legge n.296/06 (Legge Finanziaria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2007). L'Agenzia effettuerà i controlli per gli interventi sulle parti comuni degli edifici </w:t>
      </w:r>
      <w:r w:rsidRPr="00132DFB">
        <w:rPr>
          <w:rFonts w:ascii="Times New Roman" w:hAnsi="Times New Roman" w:cs="Times New Roman"/>
          <w:color w:val="000000"/>
          <w:spacing w:val="17"/>
          <w:sz w:val="24"/>
          <w:szCs w:val="24"/>
          <w:lang w:val="it-IT"/>
        </w:rPr>
        <w:t xml:space="preserve">condominiali con un'incidenza superiore al 25% della superficie disperdente lorda </w:t>
      </w:r>
      <w:r w:rsidRPr="00132DFB">
        <w:rPr>
          <w:rFonts w:ascii="Times New Roman" w:hAnsi="Times New Roman" w:cs="Times New Roman"/>
          <w:color w:val="000000"/>
          <w:spacing w:val="24"/>
          <w:sz w:val="24"/>
          <w:szCs w:val="24"/>
          <w:lang w:val="it-IT"/>
        </w:rPr>
        <w:t xml:space="preserve">dell'edificio che accedono alle detrazioni fiscali del 70 e 75 percento. Queste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agevolazioni fiscali consistono in una detrazione dall'IRPEF o dall'IRES, concessa per la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realizzazione d'interventi che aumentino il livello di efficienza energetica degli edifici 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esistenti e dotati d'impianti di riscaldamento. I beneficiari di queste detrazioni sono tutti i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contribuenti, persone fisiche, professionisti, società e imprese che sostengono spese per </w:t>
      </w:r>
      <w:r w:rsidRPr="00132DF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l'esecuzione degli interventi su edifici esistenti, su loro parti o su unità immobiliari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esistenti di qualsiasi categoria catastale, ivi comprese le parti comuni di condomini. Per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chiarire i tanti dubbi sollevati dai contribuenti in merito, l'Agenzia ha pubblicato utili e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sintetiche guide sul sito web dedicato. L'Agenzia predispone, annualmente, un rapporto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sui risultati conseguiti in termini di numero e tipologia d'interventi eseguiti, sulla loro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distribuzione territoriale e la valutazione dei risparmi energetici previsti. Negli ultimi tre </w:t>
      </w:r>
      <w:r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anni si sono avuti investimenti per 9.463,3 ME che hanno generato un risparmio di energia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primaria di 3.282 GWh/a.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DIAGNOSI ENERGETICHE GRANDI IMPRESE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lastRenderedPageBreak/>
        <w:t xml:space="preserve">Le grandi imprese e le imprese energiv ore, secondo la definizione del Decreto Legislativo </w:t>
      </w:r>
      <w:r w:rsidRPr="00132DF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102/ 2014, devono eseguire diagnosi energetiche periodiche dei loro siti produttivi; </w:t>
      </w:r>
      <w:r w:rsidRPr="00132DFB">
        <w:rPr>
          <w:rFonts w:ascii="Times New Roman" w:hAnsi="Times New Roman" w:cs="Times New Roman"/>
          <w:color w:val="000000"/>
          <w:spacing w:val="18"/>
          <w:sz w:val="24"/>
          <w:szCs w:val="24"/>
          <w:lang w:val="it-IT"/>
        </w:rPr>
        <w:t xml:space="preserve">l'Agenzia, come prescritto dal decreto, ha istituito e gestisce una banca dati delle </w:t>
      </w:r>
      <w:r w:rsidRPr="00132DFB">
        <w:rPr>
          <w:rFonts w:ascii="Times New Roman" w:hAnsi="Times New Roman" w:cs="Times New Roman"/>
          <w:color w:val="000000"/>
          <w:spacing w:val="21"/>
          <w:sz w:val="24"/>
          <w:szCs w:val="24"/>
          <w:lang w:val="it-IT"/>
        </w:rPr>
        <w:t xml:space="preserve">imprese soggette a diagnosi energetica nel quale sono riportate l'anagrafica del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soggetto obbligato e dell'auditor, la data di esecuzione della diagnosi e il rapporto di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diagnosi. L'Agenzia svolge i controlli per accertare la conformità delle diagnosi alle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prescrizioni del decreto. L'attività di controllo prevede anche verifiche in situ. Su di un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portale web dedicato l'Agenzia fornisce suggerimenti operativi su come affrontare le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diagnosi energetiche previste, su come effettuare la trasmissione dei risparmi energetici </w:t>
      </w:r>
      <w:r w:rsidRPr="00132DFB"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  <w:t xml:space="preserve">prevista ed esplicita alcune definizioni sulle quali sono emersi dubbi da parte degli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operatori, fornendo altresì utili linee guida. È a cura dell'agenzia la predisposizione di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documenti di presentazione dei risultati conseguiti.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DIAGNOSI ENERGETICHE NELLA PUBBLICA AMMINISTRAZIONE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La Diagnosi Energetica è lo strumento indispensabile per valutare scelte progettuali per il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miglioramento dell'efficienza energetica coniugando efficienza e convenienza economica.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La diagnosi energetica richiede l'identificazione del consumo energetico reale dell'edificio, </w:t>
      </w:r>
      <w:r w:rsidRPr="00132DFB">
        <w:rPr>
          <w:rFonts w:ascii="Times New Roman" w:hAnsi="Times New Roman" w:cs="Times New Roman"/>
          <w:color w:val="000000"/>
          <w:spacing w:val="17"/>
          <w:sz w:val="24"/>
          <w:szCs w:val="24"/>
          <w:lang w:val="it-IT"/>
        </w:rPr>
        <w:t xml:space="preserve">individuandone la sua distribuzione e le sue cause: la causa ed il profilo di consumo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>indicano la conoscenza dettagliata del bilancio energetico del sistema edificio-impianto e</w:t>
      </w:r>
      <w:r w:rsidR="00BF1BD9"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 </w:t>
      </w:r>
      <w:r w:rsidRPr="00132DFB"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  <w:t xml:space="preserve">quindi le cause primarie del consumo (dispersioni, scarsa coibentazione, ecc.) e dei </w:t>
      </w:r>
      <w:r w:rsidRPr="00132DFB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contributi dei sistemi (basso rendimento delle apparecchiature, consumi di energia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elettrica ausiliaria degli impianti, ecc.). Una volta note l'entità e le ragioni del consumo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energetico, si devono ricercare e valutare possibili interventi che riducano i consumi </w:t>
      </w:r>
      <w:r w:rsidRPr="00132DFB">
        <w:rPr>
          <w:rFonts w:ascii="Times New Roman" w:hAnsi="Times New Roman" w:cs="Times New Roman"/>
          <w:color w:val="000000"/>
          <w:spacing w:val="21"/>
          <w:sz w:val="24"/>
          <w:szCs w:val="24"/>
          <w:lang w:val="it-IT"/>
        </w:rPr>
        <w:t xml:space="preserve">energetici. Occorre, inoltre, valutare la convenienza economica degli interventi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individuati. Si devono determinare: il costo di realizzazione, le eventuali variazioni nei </w:t>
      </w:r>
      <w:r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costi di gestione (anche di natura </w:t>
      </w:r>
      <w:r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lastRenderedPageBreak/>
        <w:t xml:space="preserve">diversa da quella energetica come, ad esempio, eventuali 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maggiori o minori costi di manutenzione) e la variazione dei costi di approvvigionamento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dell'energia.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Su richiesta delle Amministrazioni Pubbliche l'Agenzia opera con una task-force dedicata in questo settore, individuando, dopo l'accertamento del quadro energetico degli immobili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in esame, gli interventi più efficaci dal punto di vista costi-benefici. In questo periodo è,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per esempio, in analisi il grande Complesso Ospedaliero del Policlinico Militare del Celio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in Roma che comprende 46 edifici di cui 31 edifici sono oggetto di diagnosi energetica.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PA-OBIETTIVO EFFICIENZA ENERGETICA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22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22"/>
          <w:sz w:val="24"/>
          <w:szCs w:val="24"/>
          <w:lang w:val="it-IT"/>
        </w:rPr>
        <w:t xml:space="preserve">Per supportare la Pubblica Amministrazione nella realizzazione d'interventi di </w:t>
      </w:r>
      <w:r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riqualificazione energetica è in fase di costituzione una task force </w:t>
      </w:r>
      <w:r w:rsidRPr="00132DFB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it-IT"/>
        </w:rPr>
        <w:t xml:space="preserve">"PA-Obiettivo efficienza </w:t>
      </w:r>
      <w:r w:rsidRPr="00132DFB">
        <w:rPr>
          <w:rFonts w:ascii="Times New Roman" w:hAnsi="Times New Roman" w:cs="Times New Roman"/>
          <w:i/>
          <w:color w:val="000000"/>
          <w:spacing w:val="14"/>
          <w:sz w:val="24"/>
          <w:szCs w:val="24"/>
          <w:lang w:val="it-IT"/>
        </w:rPr>
        <w:t xml:space="preserve">energetica" </w:t>
      </w:r>
      <w:r w:rsidRPr="00132DF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composta da tecnici dell'Agenzia e del GSE. I primi interventi della task </w:t>
      </w:r>
      <w:r w:rsidRPr="00132DFB">
        <w:rPr>
          <w:rFonts w:ascii="Times New Roman" w:hAnsi="Times New Roman" w:cs="Times New Roman"/>
          <w:color w:val="000000"/>
          <w:spacing w:val="47"/>
          <w:sz w:val="24"/>
          <w:szCs w:val="24"/>
          <w:lang w:val="it-IT"/>
        </w:rPr>
        <w:t xml:space="preserve">force saranno effettuati nel Comune di Assisi e per alcuni progetti </w:t>
      </w:r>
      <w:r w:rsidRPr="00132DFB">
        <w:rPr>
          <w:rFonts w:ascii="Times New Roman" w:hAnsi="Times New Roman" w:cs="Times New Roman"/>
          <w:color w:val="000000"/>
          <w:spacing w:val="18"/>
          <w:sz w:val="24"/>
          <w:szCs w:val="24"/>
          <w:lang w:val="it-IT"/>
        </w:rPr>
        <w:t>del MiBACT nell'ambito dell'Accordo Quadro con ENEA per il supporto tecnico-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scientifico, la sicurezza sismica e la conservazione del patrimonio culturale. I cantieri per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l'efficienza nella PA potranno contare sull'esperienza maturata da ENEA e GSE con le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diagnosi energetiche di alcuni edifici di particolare valenza, quali i Palazzi Montecitorio e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San Macuto, l'Ospedale del Celio e il Comando Generale dei Carabinieri a Roma. Saranno </w:t>
      </w:r>
      <w:r w:rsidRPr="00132DFB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inoltre attivati specifici strumenti operativi a supporto della PA con siti dedicati e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consulenze degli esperti su tematiche di maggiore interesse, anche in 'diretta' sui social </w:t>
      </w:r>
      <w:r w:rsidRPr="00132DFB">
        <w:rPr>
          <w:rFonts w:ascii="Times New Roman" w:hAnsi="Times New Roman" w:cs="Times New Roman"/>
          <w:color w:val="000000"/>
          <w:sz w:val="24"/>
          <w:szCs w:val="24"/>
          <w:lang w:val="it-IT"/>
        </w:rPr>
        <w:t>network.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NORME TECNICHE NAZIONALI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  <w:t xml:space="preserve">Oltre che fornire il contributo per la predisposizione di norme di legge nazionali in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recepimento delle Direttive Europee per l'efficienza Energetica, l'Agenzia partecipa, con i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propri esperti, alla stesura delle norme tecniche nazionali (UNI) del settore.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lastRenderedPageBreak/>
        <w:t>L'AGENZIA PER LA PUBBLICA AMMINISTRAZIONE LOCALE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  <w:t xml:space="preserve">Regioni ed Enti Locali sono fortemente coinvolti nell'attuazione delle leggi e della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normativa su energia e ambiente nel loro territorio; in ambito regionale possono essere, infatti, attivate concrete misure di sviluppo sostenibile, con benefici rilevabili su scala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nazionale ed europea e le autorità regionali e locali sono i motori dell'efficienza energetica.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Infatti, la quota più consistente dei fondi europei per l'Efficienza Energetica viene gestita, proprio, attraverso Fondi Strutturali (FESR) dei POR regionali.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Inoltre l'attuazione della Strategia Energetica Nazionale deve necessariamente declinarsi 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da un lato con la predisposizione e realizzazione degli indirizzi contenuti nei PEAR (Piani </w:t>
      </w:r>
      <w:r w:rsidRPr="00132DFB">
        <w:rPr>
          <w:rFonts w:ascii="Times New Roman" w:hAnsi="Times New Roman" w:cs="Times New Roman"/>
          <w:color w:val="000000"/>
          <w:spacing w:val="22"/>
          <w:sz w:val="24"/>
          <w:szCs w:val="24"/>
          <w:lang w:val="it-IT"/>
        </w:rPr>
        <w:t xml:space="preserve">Energetici e Ambientali Regionali) e dall'altro, in un'ottica più capillare, nella </w:t>
      </w:r>
      <w:r w:rsidRPr="00132DFB">
        <w:rPr>
          <w:rFonts w:ascii="Times New Roman" w:hAnsi="Times New Roman" w:cs="Times New Roman"/>
          <w:color w:val="000000"/>
          <w:spacing w:val="21"/>
          <w:sz w:val="24"/>
          <w:szCs w:val="24"/>
          <w:lang w:val="it-IT"/>
        </w:rPr>
        <w:t>predisposizione, approvazione e realizzazione degli interventi individuati dai vari</w:t>
      </w:r>
      <w:r w:rsidR="00BF1BD9" w:rsidRPr="00132DFB">
        <w:rPr>
          <w:rFonts w:ascii="Times New Roman" w:hAnsi="Times New Roman" w:cs="Times New Roman"/>
          <w:color w:val="000000"/>
          <w:spacing w:val="21"/>
          <w:sz w:val="24"/>
          <w:szCs w:val="24"/>
          <w:lang w:val="it-IT"/>
        </w:rPr>
        <w:t xml:space="preserve">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Comuni nei PAESC (Piani d'Azione per l'Energia Sostenibile ed il Clima). Nell'ambito di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questa iniziativa urbana su clima ed energia, per conto della UE, ENEA svolge il ruolo di coordinatore nazionale del "Patto dei Sindaci".</w:t>
      </w:r>
      <w:r w:rsidR="00BF1BD9"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L'Agenzia ha predisposto una rete di uffici territoriali, a supporto della Pubblica Amministrazione Locale, che fornisce consulenza e </w:t>
      </w:r>
      <w:r w:rsidRPr="00132DFB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supporto tecnico-scientifico in materia energetica a Regioni, Enti Locali e sistema </w:t>
      </w:r>
      <w:r w:rsidRPr="00132DF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produttivo per assicurare la più ampia applicazione della legislazione energetica sul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territorio nazionale.</w:t>
      </w:r>
    </w:p>
    <w:p w:rsidR="00D16EE8" w:rsidRPr="00132DFB" w:rsidRDefault="00132DFB" w:rsidP="00BF1BD9">
      <w:pPr>
        <w:ind w:right="72" w:firstLine="72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Accanto a questa delicata funzione ,attraverso la sua rete di uffici regionali </w:t>
      </w:r>
      <w:r w:rsidRPr="00132DFB">
        <w:rPr>
          <w:rFonts w:ascii="Times New Roman" w:hAnsi="Times New Roman" w:cs="Times New Roman"/>
          <w:i/>
          <w:color w:val="000000"/>
          <w:spacing w:val="10"/>
          <w:sz w:val="24"/>
          <w:szCs w:val="24"/>
          <w:lang w:val="it-IT"/>
        </w:rPr>
        <w:t xml:space="preserve">(Centri di </w:t>
      </w:r>
      <w:r w:rsidRPr="00132DFB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it-IT"/>
        </w:rPr>
        <w:t xml:space="preserve">Consulenza Energetica Integrata - </w:t>
      </w:r>
      <w:r w:rsidRPr="00132DFB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CCEI), l'Agenzia svolge anche un'azione di raccordo tra i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decisori del settore pubblico e privato, per favorire l'adozione di criteri di sostenibilità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energetico-ambientale nei processi di sviluppo locale. Vicini ai problemi e ai primari attori </w:t>
      </w:r>
      <w:r w:rsidRPr="00132DFB">
        <w:rPr>
          <w:rFonts w:ascii="Times New Roman" w:hAnsi="Times New Roman" w:cs="Times New Roman"/>
          <w:color w:val="000000"/>
          <w:spacing w:val="17"/>
          <w:sz w:val="24"/>
          <w:szCs w:val="24"/>
          <w:lang w:val="it-IT"/>
        </w:rPr>
        <w:t xml:space="preserve">locali, gli uffici territoriali intercettano la domanda proveniente dal territorio e la 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connettono con le attività programmatiche e le competenze scientifiche presenti in ENEA,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fornendo un sostanziale contributo per calibrare gli interventi e garantire il necessario </w:t>
      </w:r>
      <w:r w:rsidRPr="00132DFB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coordinamento delle azioni a livello locale. A ser</w:t>
      </w:r>
      <w:r w:rsidRPr="00132DFB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lastRenderedPageBreak/>
        <w:t xml:space="preserve">vizio dello Stato e della Pubblica </w:t>
      </w:r>
      <w:r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Amministrazione Locale l'Agenzia ha progettato un Sistema Informatico </w:t>
      </w:r>
      <w:r w:rsidRPr="00132DFB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it-IT"/>
        </w:rPr>
        <w:t xml:space="preserve">web-based </w:t>
      </w:r>
      <w:r w:rsidRPr="00132DFB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per la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creazione e la gestione del catasto nazionale degli Attestati di Prestazione Energetica degli </w:t>
      </w:r>
      <w:r w:rsidRPr="00132DFB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edifici (SIAPE).</w:t>
      </w:r>
    </w:p>
    <w:p w:rsidR="00D16EE8" w:rsidRPr="00132DFB" w:rsidRDefault="00132DFB" w:rsidP="00BF1BD9">
      <w:pPr>
        <w:ind w:right="72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In quest'ambito, si sta realizzando anche una piattaforma di prodotti e servizi digitali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basati sull'utilizzo e l'integrazione di basi di dati. Nella prima fase sono stati realizzati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strumenti innovativi di ICT per la gestione informatizzata degli APE a livello regionale.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Tali sistemi sono già operativi in alcune regioni e saranno a breve attivati per altre. La caratteristica principale di questi sistemi di ultima generazione è costituita dalla facile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interfacciabilità e dalla modalità "open" di gestione del dato che renderà possibile una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completa integrazione con il Nuovo Catasto degli Impianti Termici sia a livello nazionale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che regionale, già in fase avanzata di sviluppo. L'integrazione dei due sistemi è un primo importante passo verso la realizzazione di un "catasto energetico" del patrimonio edilizio </w:t>
      </w:r>
      <w:r w:rsidRPr="00132DFB">
        <w:rPr>
          <w:rFonts w:ascii="Times New Roman" w:hAnsi="Times New Roman" w:cs="Times New Roman"/>
          <w:color w:val="000000"/>
          <w:sz w:val="24"/>
          <w:szCs w:val="24"/>
          <w:lang w:val="it-IT"/>
        </w:rPr>
        <w:t>nazionale.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RICERCA DI SISTEMA ELETTRICO</w:t>
      </w:r>
    </w:p>
    <w:p w:rsidR="00D16EE8" w:rsidRPr="00132DFB" w:rsidRDefault="00132DFB" w:rsidP="00132DFB">
      <w:pPr>
        <w:ind w:right="72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Inquadrate nel Piano Triennale di Realizzazione 2015-2017, in continuità con i piani 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triennali precedenti, l'Agenzia sta sviluppando attività di ricerca applicata su tre temi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specifici riguardanti l'efficienza energetica sia nel settore civile sia in quello industriale;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sono tre, in particolare, i temi in studio:</w:t>
      </w:r>
    </w:p>
    <w:p w:rsidR="00D16EE8" w:rsidRPr="00132DFB" w:rsidRDefault="00132DFB" w:rsidP="00132DFB">
      <w:pPr>
        <w:keepNext/>
        <w:numPr>
          <w:ilvl w:val="0"/>
          <w:numId w:val="4"/>
        </w:numPr>
        <w:tabs>
          <w:tab w:val="clear" w:pos="504"/>
          <w:tab w:val="decimal" w:pos="576"/>
        </w:tabs>
        <w:spacing w:before="240" w:after="120"/>
        <w:ind w:left="0" w:firstLine="74"/>
        <w:rPr>
          <w:rFonts w:ascii="Times New Roman" w:hAnsi="Times New Roman" w:cs="Times New Roman"/>
          <w:color w:val="000000"/>
          <w:spacing w:val="19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9"/>
          <w:sz w:val="24"/>
          <w:szCs w:val="24"/>
          <w:lang w:val="it-IT"/>
        </w:rPr>
        <w:t xml:space="preserve"> Tecnologie per costruire gli edifici del futuro</w:t>
      </w:r>
    </w:p>
    <w:p w:rsidR="00D16EE8" w:rsidRPr="00132DFB" w:rsidRDefault="00132DFB" w:rsidP="00132DFB">
      <w:pPr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Le ricerche sono focalizzate all'applicazione di nuove tecnologie per edifici nei quali si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faccia uso di soluzioni innovative che riducano il fabbisogno energetico e incrementino le </w:t>
      </w:r>
      <w:r w:rsidRPr="00132DFB"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  <w:t xml:space="preserve">prestazioni dell'impianto termico. Ciò è ottenibile mediate soluzioni innovative che </w:t>
      </w:r>
      <w:r w:rsidRPr="00132DFB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integrano più sistemi di generazione (a fonte rinnovabile e non), siano gestiti da sistemi di </w:t>
      </w:r>
      <w:r w:rsidRPr="00132DFB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supervisione e controllo più complessi che facciano largamente uso di ICT e adottino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logiche in grado di soddisfare vari obiettivi (economici, prestazionali, ambientali, confort,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etc.) e di reagire alle esigenze mutevoli degli utenti finali (BEMS)</w:t>
      </w:r>
    </w:p>
    <w:p w:rsidR="00132DFB" w:rsidRPr="00132DFB" w:rsidRDefault="00132DFB" w:rsidP="00132DFB">
      <w:pPr>
        <w:keepNext/>
        <w:numPr>
          <w:ilvl w:val="0"/>
          <w:numId w:val="4"/>
        </w:numPr>
        <w:tabs>
          <w:tab w:val="clear" w:pos="504"/>
          <w:tab w:val="decimal" w:pos="576"/>
        </w:tabs>
        <w:spacing w:before="240" w:after="120"/>
        <w:ind w:left="0" w:firstLine="74"/>
        <w:rPr>
          <w:rFonts w:ascii="Times New Roman" w:hAnsi="Times New Roman" w:cs="Times New Roman"/>
          <w:color w:val="000000"/>
          <w:spacing w:val="19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9"/>
          <w:sz w:val="24"/>
          <w:szCs w:val="24"/>
          <w:lang w:val="it-IT"/>
        </w:rPr>
        <w:lastRenderedPageBreak/>
        <w:t>Edifici a energia quasi zero (nZEB)</w:t>
      </w:r>
    </w:p>
    <w:p w:rsidR="00D16EE8" w:rsidRPr="00132DFB" w:rsidRDefault="00132DFB" w:rsidP="00132DFB">
      <w:pPr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>Il progetto "</w:t>
      </w:r>
      <w:r w:rsidRPr="00132DFB">
        <w:rPr>
          <w:rFonts w:ascii="Times New Roman" w:hAnsi="Times New Roman" w:cs="Times New Roman"/>
          <w:i/>
          <w:color w:val="000000"/>
          <w:spacing w:val="12"/>
          <w:sz w:val="24"/>
          <w:szCs w:val="24"/>
          <w:lang w:val="it-IT"/>
        </w:rPr>
        <w:t>Studi sulla riqualificazione energetica del parco esistente di edifici pubblici mirata a</w:t>
      </w:r>
      <w:r w:rsidR="00BF1BD9" w:rsidRPr="00132DFB">
        <w:rPr>
          <w:rFonts w:ascii="Times New Roman" w:hAnsi="Times New Roman" w:cs="Times New Roman"/>
          <w:i/>
          <w:color w:val="000000"/>
          <w:spacing w:val="12"/>
          <w:sz w:val="24"/>
          <w:szCs w:val="24"/>
          <w:lang w:val="it-IT"/>
        </w:rPr>
        <w:t xml:space="preserve"> </w:t>
      </w:r>
      <w:r w:rsidRPr="00132DFB">
        <w:rPr>
          <w:rFonts w:ascii="Times New Roman" w:hAnsi="Times New Roman" w:cs="Times New Roman"/>
          <w:i/>
          <w:color w:val="000000"/>
          <w:spacing w:val="12"/>
          <w:sz w:val="24"/>
          <w:szCs w:val="24"/>
          <w:lang w:val="it-IT"/>
        </w:rPr>
        <w:t>conseguire il raggiungimento di edifici a energia quasi zero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" ha lo scopo di dare un significativo contributo al raggiungimento degli obiettivi europei e nazionali sull'efficienza energetica (nZEB) degli edifici pubblici esistenti e di definire procedure standard, valori di benchmark e </w:t>
      </w:r>
      <w:r w:rsidRPr="00132DFB">
        <w:rPr>
          <w:rFonts w:ascii="Times New Roman" w:hAnsi="Times New Roman" w:cs="Times New Roman"/>
          <w:i/>
          <w:color w:val="000000"/>
          <w:spacing w:val="12"/>
          <w:sz w:val="24"/>
          <w:szCs w:val="24"/>
          <w:lang w:val="it-IT"/>
        </w:rPr>
        <w:t>standard</w:t>
      </w:r>
      <w:r w:rsidRPr="00132DFB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 xml:space="preserve"> prestazionali a supporto della normativa e delle politiche energetiche.</w:t>
      </w:r>
    </w:p>
    <w:p w:rsidR="00D16EE8" w:rsidRPr="00132DFB" w:rsidRDefault="00132DFB" w:rsidP="00132DFB">
      <w:pPr>
        <w:keepNext/>
        <w:numPr>
          <w:ilvl w:val="0"/>
          <w:numId w:val="4"/>
        </w:numPr>
        <w:tabs>
          <w:tab w:val="clear" w:pos="504"/>
          <w:tab w:val="decimal" w:pos="576"/>
        </w:tabs>
        <w:spacing w:before="240" w:after="120"/>
        <w:ind w:left="0" w:firstLine="74"/>
        <w:rPr>
          <w:rFonts w:ascii="Times New Roman" w:hAnsi="Times New Roman" w:cs="Times New Roman"/>
          <w:color w:val="000000"/>
          <w:spacing w:val="19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9"/>
          <w:sz w:val="24"/>
          <w:szCs w:val="24"/>
          <w:lang w:val="it-IT"/>
        </w:rPr>
        <w:t xml:space="preserve"> Efficienza nel settore dell'industria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L'obiettivo finale del progetto </w:t>
      </w:r>
      <w:r w:rsidRPr="00132DFB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it-IT"/>
        </w:rPr>
        <w:t xml:space="preserve">"Processi e macchinari industriali" </w:t>
      </w:r>
      <w:r w:rsidRPr="00132DFB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consiste nella realizzazione </w:t>
      </w:r>
      <w:r w:rsidRPr="00132DFB">
        <w:rPr>
          <w:rFonts w:ascii="Times New Roman" w:hAnsi="Times New Roman" w:cs="Times New Roman"/>
          <w:color w:val="000000"/>
          <w:spacing w:val="18"/>
          <w:sz w:val="24"/>
          <w:szCs w:val="24"/>
          <w:lang w:val="it-IT"/>
        </w:rPr>
        <w:t xml:space="preserve">di strumenti e metodi che mirano alla promozione di tecnologie ad alta efficienza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energetica, allo scopo di favorire il mercato di prodotti più performanti sia a livello di </w:t>
      </w:r>
      <w:r w:rsidRPr="00132DFB">
        <w:rPr>
          <w:rFonts w:ascii="Times New Roman" w:hAnsi="Times New Roman" w:cs="Times New Roman"/>
          <w:color w:val="000000"/>
          <w:spacing w:val="18"/>
          <w:sz w:val="24"/>
          <w:szCs w:val="24"/>
          <w:lang w:val="it-IT"/>
        </w:rPr>
        <w:t xml:space="preserve">componenti, che consumano energia, sia a livello di sistemi che la producono e di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migliorare la qualità dei processi industriali più energivori per contribuire alla riduzione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della bolletta energetica nazionale e aumentare la competitività del settore produttivo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rispetto ai mercati internazionali.</w:t>
      </w:r>
    </w:p>
    <w:p w:rsidR="00D16EE8" w:rsidRPr="00132DFB" w:rsidRDefault="00132DFB" w:rsidP="00BF1BD9">
      <w:pPr>
        <w:spacing w:before="240" w:after="120"/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L'AGENZIA PER L'INFORMAZIONE E LA FORMAZIONE</w:t>
      </w:r>
    </w:p>
    <w:p w:rsidR="00D16EE8" w:rsidRPr="00132DFB" w:rsidRDefault="00132DFB" w:rsidP="00BF1BD9">
      <w:pPr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Il Dlgs. 102/2014 all'art. 13 ha previsto di supportare l'implementazione delle politiche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nazionali per l'efficienza energetica con un programma di informazione ed formazione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rivolto a target diversi ( PMI, PA, cittadini, istituti finanziari, studenti) al fine di eliminare </w:t>
      </w:r>
      <w:r w:rsidRPr="00132DFB">
        <w:rPr>
          <w:rFonts w:ascii="Times New Roman" w:hAnsi="Times New Roman" w:cs="Times New Roman"/>
          <w:color w:val="000000"/>
          <w:spacing w:val="20"/>
          <w:sz w:val="24"/>
          <w:szCs w:val="24"/>
          <w:lang w:val="it-IT"/>
        </w:rPr>
        <w:t xml:space="preserve">le barriere che impediscono la corretta attuazione degli strumenti regolativi e di </w:t>
      </w:r>
      <w:r w:rsidRPr="00132DFB">
        <w:rPr>
          <w:rFonts w:ascii="Times New Roman" w:hAnsi="Times New Roman" w:cs="Times New Roman"/>
          <w:color w:val="000000"/>
          <w:spacing w:val="15"/>
          <w:sz w:val="24"/>
          <w:szCs w:val="24"/>
          <w:lang w:val="it-IT"/>
        </w:rPr>
        <w:t xml:space="preserve">incentivazione. Il programma è triennale ed è stato messo a punto dall’ENEA, che lo </w:t>
      </w:r>
      <w:r w:rsidRPr="00132DFB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coordina, in collaborazione con le associazione di categoria, con le ESCO, le associazione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dei consumatori e con le Regioni. Nella prima annualità del programma sono stati già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realizzati: una campagna di informazione televisiva in collaborazione con la RAI, il mese </w:t>
      </w:r>
      <w:r w:rsidRPr="00132DFB">
        <w:rPr>
          <w:rFonts w:ascii="Times New Roman" w:hAnsi="Times New Roman" w:cs="Times New Roman"/>
          <w:color w:val="000000"/>
          <w:spacing w:val="13"/>
          <w:sz w:val="24"/>
          <w:szCs w:val="24"/>
          <w:lang w:val="it-IT"/>
        </w:rPr>
        <w:t xml:space="preserve">dell'efficienza energetica, momenti di formazione in presenza e online rivolti a operatori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di settore, un concorso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lastRenderedPageBreak/>
        <w:t xml:space="preserve">per i giornalisti, la partecipazione a numerosi eventi (Forum PA, </w:t>
      </w:r>
      <w:r w:rsidRPr="00132DFB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Ecomondo Key Energy, etc.). I principali risultati sono: 55 milioni di individui raggiunti e </w:t>
      </w:r>
      <w:r w:rsidRPr="00132DFB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240 eventi realizzati sull'intero territorio nazionale. Nella seconda annualità sono previsti: </w:t>
      </w:r>
      <w:r w:rsidRPr="00132DFB">
        <w:rPr>
          <w:rFonts w:ascii="Times New Roman" w:hAnsi="Times New Roman" w:cs="Times New Roman"/>
          <w:color w:val="000000"/>
          <w:spacing w:val="11"/>
          <w:sz w:val="24"/>
          <w:szCs w:val="24"/>
          <w:lang w:val="it-IT"/>
        </w:rPr>
        <w:t xml:space="preserve">quattro macroprogetti rivolti a Scuola, PMI, PA e famiglie di tipo informativo e formativo </w:t>
      </w:r>
      <w:r w:rsidRPr="00132DFB">
        <w:rPr>
          <w:rFonts w:ascii="Times New Roman" w:hAnsi="Times New Roman" w:cs="Times New Roman"/>
          <w:color w:val="000000"/>
          <w:spacing w:val="21"/>
          <w:sz w:val="24"/>
          <w:szCs w:val="24"/>
          <w:lang w:val="it-IT"/>
        </w:rPr>
        <w:t xml:space="preserve">e 3 azioni orizzontali(roadshow nazionale in 10 tappe, campagna social e mese </w:t>
      </w:r>
      <w:r w:rsidRPr="00132DFB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>dell'efficienza energetica).</w:t>
      </w:r>
    </w:p>
    <w:sectPr w:rsidR="00D16EE8" w:rsidRPr="00132DFB">
      <w:pgSz w:w="11918" w:h="16854"/>
      <w:pgMar w:top="780" w:right="1052" w:bottom="828" w:left="10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D01"/>
    <w:multiLevelType w:val="hybridMultilevel"/>
    <w:tmpl w:val="DFC4F578"/>
    <w:lvl w:ilvl="0" w:tplc="1750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777"/>
    <w:multiLevelType w:val="multilevel"/>
    <w:tmpl w:val="78B4FB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14274"/>
    <w:multiLevelType w:val="multilevel"/>
    <w:tmpl w:val="4AF04D84"/>
    <w:lvl w:ilvl="0">
      <w:start w:val="1"/>
      <w:numFmt w:val="lowerRoman"/>
      <w:lvlText w:val="%1)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-5"/>
        <w:w w:val="11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610AD0"/>
    <w:multiLevelType w:val="multilevel"/>
    <w:tmpl w:val="1E76F6A0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7E7217"/>
    <w:multiLevelType w:val="multilevel"/>
    <w:tmpl w:val="7AC0AD3E"/>
    <w:lvl w:ilvl="0">
      <w:start w:val="1"/>
      <w:numFmt w:val="decimal"/>
      <w:lvlText w:val="D.%1: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1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E8"/>
    <w:rsid w:val="00132DFB"/>
    <w:rsid w:val="007B6753"/>
    <w:rsid w:val="00BF1BD9"/>
    <w:rsid w:val="00D1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A3002-95C1-4A20-930A-2EA1A5F0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2</cp:revision>
  <dcterms:created xsi:type="dcterms:W3CDTF">2017-09-27T11:22:00Z</dcterms:created>
  <dcterms:modified xsi:type="dcterms:W3CDTF">2017-09-27T11:22:00Z</dcterms:modified>
</cp:coreProperties>
</file>